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enesis-12"/>
    <w:p>
      <w:pPr>
        <w:pStyle w:val="Heading1"/>
      </w:pPr>
      <w:r>
        <w:t xml:space="preserve">Homiletics Analysis: Genesis 12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12 opens with a divine summons that reshapes the entire trajectory of redemptive history. The LORD commands Abram to leave his country, his kindred, and his father’s house for an unspecified land — three concentric circles of security progressively abandoned. The command is accompanied by a seven-fold promise: land, great nation, personal blessing, great name, blessing to others, cursive power against enemies, and universal blessing through Abram’s seed (vv. 1–3). Abram obeys without recorded deliberation, departing at age seventy-five with Sarai, Lot, and accumulated household. The itinerary through Canaan — Shechem, Moreh, Bethel, Ai — marks the land through altar-building and divine appearances, the LORD twice confirming that this is the land of promise (vv. 4–9).</w:t>
      </w:r>
    </w:p>
    <w:p>
      <w:pPr>
        <w:pStyle w:val="BodyText"/>
      </w:pPr>
      <w:r>
        <w:t xml:space="preserve">The chapter pivots sharply at verse 10. Famine drives Abram to Egypt, and the man who left everything at God’s command now devises a scheme to protect himself. He asks Sarai to claim she is his sister, fearing he will be killed for her beauty. The deception succeeds after a fashion — Pharaoh takes Sarai, Abram prospers materially, and then the LORD strikes Pharaoh’s household with plagues. Pharaoh discovers the truth, rebukes Abram, and expels him from Egypt with his household and possessions intact (vv. 10–20). The chapter ends with Abram leaving Egypt — enriched but exposed — and returning to Canaan.</w:t>
      </w:r>
    </w:p>
    <w:p>
      <w:pPr>
        <w:pStyle w:val="BodyText"/>
      </w:pPr>
      <w:r>
        <w:rPr>
          <w:b/>
          <w:bCs/>
        </w:rPr>
        <w:t xml:space="preserve">This Text — Intent</w:t>
      </w:r>
    </w:p>
    <w:p>
      <w:pPr>
        <w:pStyle w:val="BodyText"/>
      </w:pPr>
      <w:r>
        <w:t xml:space="preserve">God is seeking to accomplish two things simultaneously through this chapter. First, He is establishing that the call of Abram is entirely His own sovereign initiative — the promises are unconditional, expansive, and universal in scope, resting on God’s word alone, not on any qualification in Abram. Second, He is demonstrating from the very outset that this covenant promise will not be derailed by human failure. Abram’s cowardice and deception in Egypt do not nullify the promise — the LORD intervenes to protect Sarai, preserve the covenant line, and return Abram to the land. The intent is to produce in the reader a posture of trust in God’s sovereign faithfulness to His redemptive purposes, even when the human instruments of those purposes fail badly and quickly.</w:t>
      </w:r>
    </w:p>
    <w:p>
      <w:r>
        <w:pict>
          <v:rect style="width:0;height:1.5pt" o:hralign="center" o:hrstd="t" o:hr="t"/>
        </w:pict>
      </w:r>
    </w:p>
    <w:p>
      <w:pPr>
        <w:pStyle w:val="FirstParagraph"/>
      </w:pPr>
      <w:r>
        <w:rPr>
          <w:b/>
          <w:bCs/>
        </w:rPr>
        <w:t xml:space="preserve">Subject Sentence:</w:t>
      </w:r>
      <w:r>
        <w:t xml:space="preserve"> </w:t>
      </w:r>
      <w:r>
        <w:t xml:space="preserve">God’s sovereign call and unconditional promise launch redemptive history through one man.</w:t>
      </w:r>
    </w:p>
    <w:p>
      <w:r>
        <w:pict>
          <v:rect style="width:0;height:1.5pt" o:hralign="center" o:hrstd="t" o:hr="t"/>
        </w:pict>
      </w:r>
    </w:p>
    <w:p>
      <w:pPr>
        <w:pStyle w:val="FirstParagraph"/>
      </w:pPr>
      <w:r>
        <w:rPr>
          <w:b/>
          <w:bCs/>
        </w:rPr>
        <w:t xml:space="preserve">Primary Claim:</w:t>
      </w:r>
      <w:r>
        <w:t xml:space="preserve"> </w:t>
      </w:r>
      <w:r>
        <w:t xml:space="preserve">God initiates His redemptive plan entirely on His own terms and by His own power — and He will not allow human failure to derail what He has purposed, because the promise rests on Him, not on Abram.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call and promises (vv. 1–3)</w:t>
      </w:r>
    </w:p>
    <w:p>
      <w:pPr>
        <w:pStyle w:val="BodyText"/>
      </w:pPr>
      <w:r>
        <w:t xml:space="preserve">The central interpretive question in verses 1–3 concerns the conditionality or unconditionality of the Abrahamic promises. Dispensational interpreters tend to emphasize the distinction between the land promise (to ethnic Israel, literally fulfilled in a future millennial kingdom) and the spiritual/universal blessing (extended to the Church). This reading treats the covenant promises as parceled across two distinct peoples and two distinct programs. The Reformed reading holds that the Abrahamic covenant is organically unified — one covenant with an expanding trajectory, the land promise typologically pointing toward the new creation inheritance, and the</w:t>
      </w:r>
      <w:r>
        <w:t xml:space="preserve"> </w:t>
      </w:r>
      <w:r>
        <w:t xml:space="preserve">“all families of the earth shall be blessed”</w:t>
      </w:r>
      <w:r>
        <w:t xml:space="preserve"> </w:t>
      </w:r>
      <w:r>
        <w:t xml:space="preserve">clause functioning as the covenant’s telos, fulfilled in Christ (Galatians 3:8, 16). The distinction between Israel and Church is not denied, but it is not the controlling hermeneutical lens for reading the promise structure of Genesis 12. The text itself presents the promises as a unified whole, climaxing in universal blessing — a structure better explained by the Reformed reading than by a partition into separate programs.</w:t>
      </w:r>
    </w:p>
    <w:p>
      <w:pPr>
        <w:pStyle w:val="BodyText"/>
      </w:pPr>
      <w:r>
        <w:rPr>
          <w:b/>
          <w:bCs/>
        </w:rPr>
        <w:t xml:space="preserve">The Egypt episode and its moral-theological significance (vv. 10–20)</w:t>
      </w:r>
    </w:p>
    <w:p>
      <w:pPr>
        <w:pStyle w:val="BodyText"/>
      </w:pPr>
      <w:r>
        <w:t xml:space="preserve">A second significant interpretive issue concerns the Egypt episode. Some traditions (and much popular preaching) read this passage primarily as a cautionary tale about Abram’s failure — a moral lesson in the dangers of fear and deception. This moralistic reading is not wrong on the surface but is importantly incomplete. It focuses on Abram’s sin while missing the passage’s theological center of gravity: the LORD’s intervention to preserve Sarai and return Abram to the land. The text does not record divine rebuke of Abram — rebuke comes from Pharaoh, a pagan king. The point is not primarily Abram’s failure but God’s faithfulness despite it. Wesleyan/Arminian interpreters sometimes press the Egypt episode as evidence that God’s plans depend on human cooperation and can be endangered by human sin — but the text actively resists this reading. The promises are not mentioned as threatened; the LORD acts decisively and unilaterally to preserve the covenant. The Reformed reading — that this episode displays the unconditional, God-sustained character of the Abrahamic promise — is demanded by the shape of the narrative itself.</w:t>
      </w:r>
    </w:p>
    <w:p>
      <w:pPr>
        <w:pStyle w:val="BodyText"/>
      </w:pPr>
      <w:r>
        <w:rPr>
          <w:b/>
          <w:bCs/>
        </w:rPr>
        <w:t xml:space="preserve">The</w:t>
      </w:r>
      <w:r>
        <w:rPr>
          <w:b/>
          <w:bCs/>
        </w:rPr>
        <w:t xml:space="preserve"> </w:t>
      </w:r>
      <w:r>
        <w:rPr>
          <w:b/>
          <w:bCs/>
        </w:rPr>
        <w:t xml:space="preserve">“sister”</w:t>
      </w:r>
      <w:r>
        <w:rPr>
          <w:b/>
          <w:bCs/>
        </w:rPr>
        <w:t xml:space="preserve"> </w:t>
      </w:r>
      <w:r>
        <w:rPr>
          <w:b/>
          <w:bCs/>
        </w:rPr>
        <w:t xml:space="preserve">claim as complete falsehood vs. half-truth</w:t>
      </w:r>
    </w:p>
    <w:p>
      <w:pPr>
        <w:pStyle w:val="BodyText"/>
      </w:pPr>
      <w:r>
        <w:t xml:space="preserve">Some commentators (referencing Genesis 20:12, where Abram confirms Sarai is his half-sister) argue that Abram’s statement was technically true and therefore not a full lie. This reading qualifies but does not substantially alter the moral assessment: the intent was to deceive, and deception is what occurred. The Reformed reading acknowledges the half-truth while recognizing it was deployed as a full deception — making Abram’s moral failure genuine, not merely apparent. This matters for the passage’s theological force: only a real failure makes God’s faithful preservation genuinely significant.</w:t>
      </w:r>
    </w:p>
    <w:p>
      <w:pPr>
        <w:pStyle w:val="BodyText"/>
      </w:pPr>
      <w:r>
        <w:rPr>
          <w:i/>
          <w:iCs/>
        </w:rPr>
        <w:t xml:space="preserve">The Reformed reading is preferred throughout: the Abrahamic promises are an organically unified, unconditional covenant of grace initiated by God’s sovereign purpose and sustained by His power alone — demonstrated in miniature by the Egypt episode within the chapter itself.</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Galatians 3:6–9, 14–16</w:t>
      </w:r>
      <w:r>
        <w:t xml:space="preserve"> </w:t>
      </w:r>
      <w:r>
        <w:t xml:space="preserve">— Paul reads Genesis 12:3 as the advance proclamation of the gospel to Abram;</w:t>
      </w:r>
      <w:r>
        <w:t xml:space="preserve"> </w:t>
      </w:r>
      <w:r>
        <w:t xml:space="preserve">“all nations”</w:t>
      </w:r>
      <w:r>
        <w:t xml:space="preserve"> </w:t>
      </w:r>
      <w:r>
        <w:t xml:space="preserve">finds its fulfillment in Christ the singular seed, grounding the universal blessing in His atoning work. This is the New Testament’s own interpretive key to Genesis 12:1–3.</w:t>
      </w:r>
    </w:p>
    <w:p>
      <w:pPr>
        <w:numPr>
          <w:ilvl w:val="0"/>
          <w:numId w:val="1001"/>
        </w:numPr>
      </w:pPr>
      <w:r>
        <w:rPr>
          <w:b/>
          <w:bCs/>
        </w:rPr>
        <w:t xml:space="preserve">Hebrews 11:8–10</w:t>
      </w:r>
      <w:r>
        <w:t xml:space="preserve"> </w:t>
      </w:r>
      <w:r>
        <w:t xml:space="preserve">— The author identifies Abram’s departure as the paradigm of faith:</w:t>
      </w:r>
      <w:r>
        <w:t xml:space="preserve"> </w:t>
      </w:r>
      <w:r>
        <w:t xml:space="preserve">“he went out, not knowing where he was going,”</w:t>
      </w:r>
      <w:r>
        <w:t xml:space="preserve"> </w:t>
      </w:r>
      <w:r>
        <w:t xml:space="preserve">looking for</w:t>
      </w:r>
      <w:r>
        <w:t xml:space="preserve"> </w:t>
      </w:r>
      <w:r>
        <w:t xml:space="preserve">“the city that has foundations, whose designer and builder is God.”</w:t>
      </w:r>
      <w:r>
        <w:t xml:space="preserve"> </w:t>
      </w:r>
      <w:r>
        <w:t xml:space="preserve">Canonically establishes that the land promise points beyond Canaan to the eschatological inheritance.</w:t>
      </w:r>
    </w:p>
    <w:p>
      <w:pPr>
        <w:numPr>
          <w:ilvl w:val="0"/>
          <w:numId w:val="1001"/>
        </w:numPr>
      </w:pPr>
      <w:r>
        <w:rPr>
          <w:b/>
          <w:bCs/>
        </w:rPr>
        <w:t xml:space="preserve">Romans 4:1–5, 16–18</w:t>
      </w:r>
      <w:r>
        <w:t xml:space="preserve"> </w:t>
      </w:r>
      <w:r>
        <w:t xml:space="preserve">— Paul grounds justification by faith in Abram’s response to the promise of Genesis 12–15;</w:t>
      </w:r>
      <w:r>
        <w:t xml:space="preserve"> </w:t>
      </w:r>
      <w:r>
        <w:t xml:space="preserve">“against all hope, Abraham in hope believed,”</w:t>
      </w:r>
      <w:r>
        <w:t xml:space="preserve"> </w:t>
      </w:r>
      <w:r>
        <w:t xml:space="preserve">confirming that the promise rests on grace, not on the human instrument’s performance.</w:t>
      </w:r>
    </w:p>
    <w:p>
      <w:pPr>
        <w:numPr>
          <w:ilvl w:val="0"/>
          <w:numId w:val="1001"/>
        </w:numPr>
      </w:pPr>
      <w:r>
        <w:rPr>
          <w:b/>
          <w:bCs/>
        </w:rPr>
        <w:t xml:space="preserve">Genesis 15:1–6</w:t>
      </w:r>
      <w:r>
        <w:t xml:space="preserve"> </w:t>
      </w:r>
      <w:r>
        <w:t xml:space="preserve">— The covenant ratification that follows Genesis 12 confirms what chapter 12 demonstrates: God alone passes between the pieces, making the covenant unconditional; Genesis 12 is the call, Genesis 15 is the sealing.</w:t>
      </w:r>
    </w:p>
    <w:p>
      <w:pPr>
        <w:numPr>
          <w:ilvl w:val="0"/>
          <w:numId w:val="1001"/>
        </w:numPr>
      </w:pPr>
      <w:r>
        <w:rPr>
          <w:b/>
          <w:bCs/>
        </w:rPr>
        <w:t xml:space="preserve">Matthew 1:1</w:t>
      </w:r>
      <w:r>
        <w:t xml:space="preserve"> </w:t>
      </w:r>
      <w:r>
        <w:t xml:space="preserve">— The genealogy of Jesus opens with</w:t>
      </w:r>
      <w:r>
        <w:t xml:space="preserve"> </w:t>
      </w:r>
      <w:r>
        <w:t xml:space="preserve">“the son of Abraham,”</w:t>
      </w:r>
      <w:r>
        <w:t xml:space="preserve"> </w:t>
      </w:r>
      <w:r>
        <w:t xml:space="preserve">directly tethering the incarnation to the Genesis 12:3 promise; the entire New Testament is, in one sense, the answer to Genesis 12:3b.</w:t>
      </w:r>
    </w:p>
    <w:p>
      <w:r>
        <w:pict>
          <v:rect style="width:0;height:1.5pt" o:hralign="center" o:hrstd="t" o:hr="t"/>
        </w:pict>
      </w:r>
    </w:p>
    <w:p>
      <w:pPr>
        <w:pStyle w:val="FirstParagraph"/>
      </w:pPr>
      <w:r>
        <w:rPr>
          <w:b/>
          <w:bCs/>
        </w:rPr>
        <w:t xml:space="preserve">Aim:</w:t>
      </w:r>
      <w:r>
        <w:t xml:space="preserve"> </w:t>
      </w:r>
      <w:r>
        <w:t xml:space="preserve">To show from the structure and movement of Genesis 12 itself that God’s redemptive purposes are sovereignly initiated, unconditionally grounded, and humanly indestructible — and to call the reader to rest the whole of their life on that promise.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12:1</w:t>
            </w:r>
          </w:p>
        </w:tc>
        <w:tc>
          <w:tcPr/>
          <w:p>
            <w:pPr>
              <w:pStyle w:val="Compact"/>
            </w:pPr>
            <w:r>
              <w:t xml:space="preserve">The LORD commands Abram: leave country, kindred, father’s house — destination unspecified</w:t>
            </w:r>
          </w:p>
        </w:tc>
        <w:tc>
          <w:tcPr/>
          <w:p>
            <w:pPr>
              <w:pStyle w:val="Compact"/>
            </w:pPr>
            <w:r>
              <w:t xml:space="preserve">Three concentric circles of security; obedience before destination is revealed</w:t>
            </w:r>
          </w:p>
        </w:tc>
      </w:tr>
      <w:tr>
        <w:tc>
          <w:tcPr/>
          <w:p>
            <w:pPr>
              <w:pStyle w:val="Compact"/>
            </w:pPr>
            <w:r>
              <w:t xml:space="preserve">12:2–3</w:t>
            </w:r>
          </w:p>
        </w:tc>
        <w:tc>
          <w:tcPr/>
          <w:p>
            <w:pPr>
              <w:pStyle w:val="Compact"/>
            </w:pPr>
            <w:r>
              <w:t xml:space="preserve">Seven-fold promise: land (implied), great nation, personal blessing, great name, be a blessing, curse on enemies, all families of earth blessed</w:t>
            </w:r>
          </w:p>
        </w:tc>
        <w:tc>
          <w:tcPr/>
          <w:p>
            <w:pPr>
              <w:pStyle w:val="Compact"/>
            </w:pPr>
            <w:r>
              <w:t xml:space="preserve">Climactic universal scope —</w:t>
            </w:r>
            <w:r>
              <w:t xml:space="preserve"> </w:t>
            </w:r>
            <w:r>
              <w:t xml:space="preserve">“all families of the earth”</w:t>
            </w:r>
            <w:r>
              <w:t xml:space="preserve">; promise entirely unconditional in form</w:t>
            </w:r>
          </w:p>
        </w:tc>
      </w:tr>
      <w:tr>
        <w:tc>
          <w:tcPr/>
          <w:p>
            <w:pPr>
              <w:pStyle w:val="Compact"/>
            </w:pPr>
            <w:r>
              <w:t xml:space="preserve">12:4–5</w:t>
            </w:r>
          </w:p>
        </w:tc>
        <w:tc>
          <w:tcPr/>
          <w:p>
            <w:pPr>
              <w:pStyle w:val="Compact"/>
            </w:pPr>
            <w:r>
              <w:t xml:space="preserve">Abram departs at age 75 with Sarai, Lot, household; leaves Haran</w:t>
            </w:r>
          </w:p>
        </w:tc>
        <w:tc>
          <w:tcPr/>
          <w:p>
            <w:pPr>
              <w:pStyle w:val="Compact"/>
            </w:pPr>
            <w:r>
              <w:t xml:space="preserve">Silent obedience; no recorded dialogue, question, or hesitation</w:t>
            </w:r>
          </w:p>
        </w:tc>
      </w:tr>
      <w:tr>
        <w:tc>
          <w:tcPr/>
          <w:p>
            <w:pPr>
              <w:pStyle w:val="Compact"/>
            </w:pPr>
            <w:r>
              <w:t xml:space="preserve">12:6–7</w:t>
            </w:r>
          </w:p>
        </w:tc>
        <w:tc>
          <w:tcPr/>
          <w:p>
            <w:pPr>
              <w:pStyle w:val="Compact"/>
            </w:pPr>
            <w:r>
              <w:t xml:space="preserve">Abram passes through Canaan to Shechem/Moreh; LORD appears:</w:t>
            </w:r>
            <w:r>
              <w:t xml:space="preserve"> </w:t>
            </w:r>
            <w:r>
              <w:t xml:space="preserve">“To your offspring I will give this land”</w:t>
            </w:r>
            <w:r>
              <w:t xml:space="preserve">; Abram builds an altar</w:t>
            </w:r>
          </w:p>
        </w:tc>
        <w:tc>
          <w:tcPr/>
          <w:p>
            <w:pPr>
              <w:pStyle w:val="Compact"/>
            </w:pPr>
            <w:r>
              <w:t xml:space="preserve">First divine appearance in the land; land promise confirmed; altar = worship response</w:t>
            </w:r>
          </w:p>
        </w:tc>
      </w:tr>
      <w:tr>
        <w:tc>
          <w:tcPr/>
          <w:p>
            <w:pPr>
              <w:pStyle w:val="Compact"/>
            </w:pPr>
            <w:r>
              <w:t xml:space="preserve">12:8–9</w:t>
            </w:r>
          </w:p>
        </w:tc>
        <w:tc>
          <w:tcPr/>
          <w:p>
            <w:pPr>
              <w:pStyle w:val="Compact"/>
            </w:pPr>
            <w:r>
              <w:t xml:space="preserve">Abram moves to Bethel/Ai; builds second altar and calls on the LORD’s name; continues south</w:t>
            </w:r>
          </w:p>
        </w:tc>
        <w:tc>
          <w:tcPr/>
          <w:p>
            <w:pPr>
              <w:pStyle w:val="Compact"/>
            </w:pPr>
            <w:r>
              <w:t xml:space="preserve">Second altar; pattern of worship marking the land</w:t>
            </w:r>
          </w:p>
        </w:tc>
      </w:tr>
      <w:tr>
        <w:tc>
          <w:tcPr/>
          <w:p>
            <w:pPr>
              <w:pStyle w:val="Compact"/>
            </w:pPr>
            <w:r>
              <w:t xml:space="preserve">12:10</w:t>
            </w:r>
          </w:p>
        </w:tc>
        <w:tc>
          <w:tcPr/>
          <w:p>
            <w:pPr>
              <w:pStyle w:val="Compact"/>
            </w:pPr>
            <w:r>
              <w:t xml:space="preserve">Famine; Abram goes down to Egypt</w:t>
            </w:r>
          </w:p>
        </w:tc>
        <w:tc>
          <w:tcPr/>
          <w:p>
            <w:pPr>
              <w:pStyle w:val="Compact"/>
            </w:pPr>
            <w:r>
              <w:t xml:space="preserve">“Went down”</w:t>
            </w:r>
            <w:r>
              <w:t xml:space="preserve"> </w:t>
            </w:r>
            <w:r>
              <w:t xml:space="preserve">— loaded spatial language in the OT; contrast with</w:t>
            </w:r>
            <w:r>
              <w:t xml:space="preserve"> </w:t>
            </w:r>
            <w:r>
              <w:t xml:space="preserve">“go”</w:t>
            </w:r>
            <w:r>
              <w:t xml:space="preserve"> </w:t>
            </w:r>
            <w:r>
              <w:t xml:space="preserve">in v.1</w:t>
            </w:r>
          </w:p>
        </w:tc>
      </w:tr>
      <w:tr>
        <w:tc>
          <w:tcPr/>
          <w:p>
            <w:pPr>
              <w:pStyle w:val="Compact"/>
            </w:pPr>
            <w:r>
              <w:t xml:space="preserve">12:11–13</w:t>
            </w:r>
          </w:p>
        </w:tc>
        <w:tc>
          <w:tcPr/>
          <w:p>
            <w:pPr>
              <w:pStyle w:val="Compact"/>
            </w:pPr>
            <w:r>
              <w:t xml:space="preserve">Abram’s scheme: tell them you are my sister; fear of being killed for Sarai’s beauty; hopes to survive through her</w:t>
            </w:r>
          </w:p>
        </w:tc>
        <w:tc>
          <w:tcPr/>
          <w:p>
            <w:pPr>
              <w:pStyle w:val="Compact"/>
            </w:pPr>
            <w:r>
              <w:t xml:space="preserve">Explicit self-preservation motivation; no recorded prayer or divine consultation</w:t>
            </w:r>
          </w:p>
        </w:tc>
      </w:tr>
      <w:tr>
        <w:tc>
          <w:tcPr/>
          <w:p>
            <w:pPr>
              <w:pStyle w:val="Compact"/>
            </w:pPr>
            <w:r>
              <w:t xml:space="preserve">12:14–16</w:t>
            </w:r>
          </w:p>
        </w:tc>
        <w:tc>
          <w:tcPr/>
          <w:p>
            <w:pPr>
              <w:pStyle w:val="Compact"/>
            </w:pPr>
            <w:r>
              <w:t xml:space="preserve">Sarai taken into Pharaoh’s house; Abram given livestock and servants;</w:t>
            </w:r>
            <w:r>
              <w:t xml:space="preserve"> </w:t>
            </w:r>
            <w:r>
              <w:t xml:space="preserve">“treated well for her sake”</w:t>
            </w:r>
          </w:p>
        </w:tc>
        <w:tc>
          <w:tcPr/>
          <w:p>
            <w:pPr>
              <w:pStyle w:val="Compact"/>
            </w:pPr>
            <w:r>
              <w:t xml:space="preserve">The scheme appears to succeed; Abram prospers while Sarai is endangered</w:t>
            </w:r>
          </w:p>
        </w:tc>
      </w:tr>
      <w:tr>
        <w:tc>
          <w:tcPr/>
          <w:p>
            <w:pPr>
              <w:pStyle w:val="Compact"/>
            </w:pPr>
            <w:r>
              <w:t xml:space="preserve">12:17</w:t>
            </w:r>
          </w:p>
        </w:tc>
        <w:tc>
          <w:tcPr/>
          <w:p>
            <w:pPr>
              <w:pStyle w:val="Compact"/>
            </w:pPr>
            <w:r>
              <w:t xml:space="preserve">LORD strikes Pharaoh’s household with great plagues because of Sarai</w:t>
            </w:r>
          </w:p>
        </w:tc>
        <w:tc>
          <w:tcPr/>
          <w:p>
            <w:pPr>
              <w:pStyle w:val="Compact"/>
            </w:pPr>
            <w:r>
              <w:t xml:space="preserve">Divine intervention — unilateral, unrequested by Abram; covenant seed protected</w:t>
            </w:r>
          </w:p>
        </w:tc>
      </w:tr>
      <w:tr>
        <w:tc>
          <w:tcPr/>
          <w:p>
            <w:pPr>
              <w:pStyle w:val="Compact"/>
            </w:pPr>
            <w:r>
              <w:t xml:space="preserve">12:18–19</w:t>
            </w:r>
          </w:p>
        </w:tc>
        <w:tc>
          <w:tcPr/>
          <w:p>
            <w:pPr>
              <w:pStyle w:val="Compact"/>
            </w:pPr>
            <w:r>
              <w:t xml:space="preserve">Pharaoh summons Abram, rebukes him —</w:t>
            </w:r>
            <w:r>
              <w:t xml:space="preserve"> </w:t>
            </w:r>
            <w:r>
              <w:t xml:space="preserve">“Why did you say,</w:t>
            </w:r>
            <w:r>
              <w:t xml:space="preserve"> </w:t>
            </w:r>
            <w:r>
              <w:t xml:space="preserve">‘She is my sister’</w:t>
            </w:r>
            <w:r>
              <w:t xml:space="preserve">?”</w:t>
            </w:r>
            <w:r>
              <w:t xml:space="preserve">; charges him to take Sarai and go</w:t>
            </w:r>
          </w:p>
        </w:tc>
        <w:tc>
          <w:tcPr/>
          <w:p>
            <w:pPr>
              <w:pStyle w:val="Compact"/>
            </w:pPr>
            <w:r>
              <w:t xml:space="preserve">Rebuke comes from a pagan, not from God; no recorded divine rebuke of Abram in this episode</w:t>
            </w:r>
          </w:p>
        </w:tc>
      </w:tr>
      <w:tr>
        <w:tc>
          <w:tcPr/>
          <w:p>
            <w:pPr>
              <w:pStyle w:val="Compact"/>
            </w:pPr>
            <w:r>
              <w:t xml:space="preserve">12:20</w:t>
            </w:r>
          </w:p>
        </w:tc>
        <w:tc>
          <w:tcPr/>
          <w:p>
            <w:pPr>
              <w:pStyle w:val="Compact"/>
            </w:pPr>
            <w:r>
              <w:t xml:space="preserve">Pharaoh sends Abram away with Sarai and all his possessions</w:t>
            </w:r>
          </w:p>
        </w:tc>
        <w:tc>
          <w:tcPr/>
          <w:p>
            <w:pPr>
              <w:pStyle w:val="Compact"/>
            </w:pPr>
            <w:r>
              <w:t xml:space="preserve">Abram leaves Egypt with more than he brought; covenant promises remain intact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12:1–3</w:t>
            </w:r>
          </w:p>
        </w:tc>
        <w:tc>
          <w:tcPr/>
          <w:p>
            <w:pPr>
              <w:pStyle w:val="Compact"/>
            </w:pPr>
            <w:r>
              <w:t xml:space="preserve">The Summons and the Promise — God calls and commits</w:t>
            </w:r>
          </w:p>
        </w:tc>
      </w:tr>
      <w:tr>
        <w:tc>
          <w:tcPr/>
          <w:p>
            <w:pPr>
              <w:pStyle w:val="Compact"/>
            </w:pPr>
            <w:r>
              <w:t xml:space="preserve">2</w:t>
            </w:r>
          </w:p>
        </w:tc>
        <w:tc>
          <w:tcPr/>
          <w:p>
            <w:pPr>
              <w:pStyle w:val="Compact"/>
            </w:pPr>
            <w:r>
              <w:t xml:space="preserve">12:4–9</w:t>
            </w:r>
          </w:p>
        </w:tc>
        <w:tc>
          <w:tcPr/>
          <w:p>
            <w:pPr>
              <w:pStyle w:val="Compact"/>
            </w:pPr>
            <w:r>
              <w:t xml:space="preserve">The Obedience and the Altars — Abram enters and worships</w:t>
            </w:r>
          </w:p>
        </w:tc>
      </w:tr>
      <w:tr>
        <w:tc>
          <w:tcPr/>
          <w:p>
            <w:pPr>
              <w:pStyle w:val="Compact"/>
            </w:pPr>
            <w:r>
              <w:t xml:space="preserve">3</w:t>
            </w:r>
          </w:p>
        </w:tc>
        <w:tc>
          <w:tcPr/>
          <w:p>
            <w:pPr>
              <w:pStyle w:val="Compact"/>
            </w:pPr>
            <w:r>
              <w:t xml:space="preserve">12:10–13</w:t>
            </w:r>
          </w:p>
        </w:tc>
        <w:tc>
          <w:tcPr/>
          <w:p>
            <w:pPr>
              <w:pStyle w:val="Compact"/>
            </w:pPr>
            <w:r>
              <w:t xml:space="preserve">The Descent and the Scheme — Abram fears and deceives</w:t>
            </w:r>
          </w:p>
        </w:tc>
      </w:tr>
      <w:tr>
        <w:tc>
          <w:tcPr/>
          <w:p>
            <w:pPr>
              <w:pStyle w:val="Compact"/>
            </w:pPr>
            <w:r>
              <w:t xml:space="preserve">4</w:t>
            </w:r>
          </w:p>
        </w:tc>
        <w:tc>
          <w:tcPr/>
          <w:p>
            <w:pPr>
              <w:pStyle w:val="Compact"/>
            </w:pPr>
            <w:r>
              <w:t xml:space="preserve">12:14–20</w:t>
            </w:r>
          </w:p>
        </w:tc>
        <w:tc>
          <w:tcPr/>
          <w:p>
            <w:pPr>
              <w:pStyle w:val="Compact"/>
            </w:pPr>
            <w:r>
              <w:t xml:space="preserve">The Crisis and the Rescue — God preserves what Abram endangered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sovereign call and unconditional promise launch redemptive history through one man.</w:t>
      </w:r>
    </w:p>
    <w:p>
      <w:pPr>
        <w:pStyle w:val="BodyText"/>
      </w:pPr>
      <w:r>
        <w:rPr>
          <w:b/>
          <w:bCs/>
        </w:rPr>
        <w:t xml:space="preserve">Primary Claim:</w:t>
      </w:r>
      <w:r>
        <w:t xml:space="preserve"> </w:t>
      </w:r>
      <w:r>
        <w:t xml:space="preserve">God initiates His redemptive plan entirely on His own terms and by His own power — and He will not allow human failure to derail what He has purposed, because the promise rests on Him, not on Abram.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call of God is obeyed before its destination is understood.</w:t>
      </w:r>
      <w:r>
        <w:t xml:space="preserve"> </w:t>
      </w:r>
      <w:r>
        <w:rPr>
          <w:i/>
          <w:iCs/>
        </w:rPr>
        <w:t xml:space="preserve">(Mind/belief)</w:t>
      </w:r>
      <w:r>
        <w:t xml:space="preserve"> </w:t>
      </w:r>
      <w:r>
        <w:t xml:space="preserve">Abram is told to go to</w:t>
      </w:r>
      <w:r>
        <w:t xml:space="preserve"> </w:t>
      </w:r>
      <w:r>
        <w:t xml:space="preserve">“the land that I will show you”</w:t>
      </w:r>
      <w:r>
        <w:t xml:space="preserve"> </w:t>
      </w:r>
      <w:r>
        <w:t xml:space="preserve">— the destination is withheld at the moment of command. The common modern assumption is that obedience follows clarity, that God must show us the whole map before we are expected to move. Genesis 12 dismantles this. Faith in the caller replaces the need to see the destination. Where God has called clearly — through His Word, through the gospel, through the summons to follow Christ — the absence of a fully visible future is not an exemption from obedience. The question is not</w:t>
      </w:r>
      <w:r>
        <w:t xml:space="preserve"> </w:t>
      </w:r>
      <w:r>
        <w:t xml:space="preserve">“do I see where this leads?”</w:t>
      </w:r>
      <w:r>
        <w:t xml:space="preserve"> </w:t>
      </w:r>
      <w:r>
        <w:t xml:space="preserve">but</w:t>
      </w:r>
      <w:r>
        <w:t xml:space="preserve"> </w:t>
      </w:r>
      <w:r>
        <w:t xml:space="preserve">“do I trust the one who is leading?”</w:t>
      </w:r>
    </w:p>
    <w:p>
      <w:pPr>
        <w:pStyle w:val="BodyText"/>
      </w:pPr>
      <w:r>
        <w:rPr>
          <w:b/>
          <w:bCs/>
        </w:rPr>
        <w:t xml:space="preserve">2. God’s promises carry a scope we are not meant to domesticate.</w:t>
      </w:r>
      <w:r>
        <w:t xml:space="preserve"> </w:t>
      </w:r>
      <w:r>
        <w:rPr>
          <w:i/>
          <w:iCs/>
        </w:rPr>
        <w:t xml:space="preserve">(Mind/belief)</w:t>
      </w:r>
      <w:r>
        <w:t xml:space="preserve"> </w:t>
      </w:r>
      <w:r>
        <w:t xml:space="preserve">The promise of Genesis 12:3 —</w:t>
      </w:r>
      <w:r>
        <w:t xml:space="preserve"> </w:t>
      </w:r>
      <w:r>
        <w:t xml:space="preserve">“in you all the families of the earth shall be blessed”</w:t>
      </w:r>
      <w:r>
        <w:t xml:space="preserve"> </w:t>
      </w:r>
      <w:r>
        <w:t xml:space="preserve">— is universal in scope and cosmic in implication. It is easy to read the Abraham narrative as a story about one man, one family, one people. But the primary claim of the passage is planetary: God is moving through Abram toward the redemption of every human family on earth. The temptation in preaching and in personal devotion is to shrink the Abrahamic promise to a story of personal blessing. The text demands we hold the whole scope: we are the beneficiaries of this promise (Galatians 3:14), and our calling as the people of Abraham’s seed is correspondingly outward and universal, not merely personal and private.</w:t>
      </w:r>
    </w:p>
    <w:p>
      <w:pPr>
        <w:pStyle w:val="BodyText"/>
      </w:pPr>
      <w:r>
        <w:rPr>
          <w:b/>
          <w:bCs/>
        </w:rPr>
        <w:t xml:space="preserve">3. God’s covenant purposes survive our worst moments of unbelief.</w:t>
      </w:r>
      <w:r>
        <w:t xml:space="preserve"> </w:t>
      </w:r>
      <w:r>
        <w:rPr>
          <w:i/>
          <w:iCs/>
        </w:rPr>
        <w:t xml:space="preserve">(Affections/worship)</w:t>
      </w:r>
      <w:r>
        <w:t xml:space="preserve"> </w:t>
      </w:r>
      <w:r>
        <w:t xml:space="preserve">Within the same chapter as Abram’s exemplary obedience stands Abram’s cowardly deception — the same man, within the same narrative unit. There is no long interval between the faith of verses 1–9 and the failure of verses 10–20. And the LORD intervenes not because Abram prays, repents, or calls out for help, but unilaterally, because the promise is His, not Abram’s. This should produce deep, stabilizing comfort in the believer who has experienced the jarring reality of their own inconsistency. Your worst failures have not placed you beyond the reach of God’s redemptive purposes. He is not protecting His plan by protecting your performance — He is protecting His plan by His own power. Let that produce not complacency but worship.</w:t>
      </w:r>
    </w:p>
    <w:p>
      <w:pPr>
        <w:pStyle w:val="BodyText"/>
      </w:pPr>
      <w:r>
        <w:rPr>
          <w:b/>
          <w:bCs/>
        </w:rPr>
        <w:t xml:space="preserve">4. Self-protection schemes are a form of practical unbelief.</w:t>
      </w:r>
      <w:r>
        <w:t xml:space="preserve"> </w:t>
      </w:r>
      <w:r>
        <w:rPr>
          <w:i/>
          <w:iCs/>
        </w:rPr>
        <w:t xml:space="preserve">(Affections/worship)</w:t>
      </w:r>
      <w:r>
        <w:t xml:space="preserve"> </w:t>
      </w:r>
      <w:r>
        <w:t xml:space="preserve">Abram’s Egypt scheme is not random moral failure — it is a specific failure of trust. God has just promised to make him a great nation, to bless him, to make his name great, and to curse those who dishonor him. Abram then enters a situation of perceived threat and devises a human plan to survive it — with no reference to those promises, no prayer, no consultation with the God who just spoke. The idol beneath the scheme is the conviction that in this particular situation, the promises aren’t enough and my own strategy is required. Where are you currently operating a</w:t>
      </w:r>
      <w:r>
        <w:t xml:space="preserve"> </w:t>
      </w:r>
      <w:r>
        <w:t xml:space="preserve">“sister scheme”</w:t>
      </w:r>
      <w:r>
        <w:t xml:space="preserve"> </w:t>
      </w:r>
      <w:r>
        <w:t xml:space="preserve">— a private contingency plan designed to protect yourself in the territory where God’s promises don’t feel sufficient? Identify the territory. Name the scheme. Return to the promise.</w:t>
      </w:r>
    </w:p>
    <w:p>
      <w:pPr>
        <w:pStyle w:val="BodyText"/>
      </w:pPr>
      <w:r>
        <w:rPr>
          <w:b/>
          <w:bCs/>
        </w:rPr>
        <w:t xml:space="preserve">5. Worship is the appropriate response to entering the promised territory.</w:t>
      </w:r>
      <w:r>
        <w:t xml:space="preserve"> </w:t>
      </w:r>
      <w:r>
        <w:rPr>
          <w:i/>
          <w:iCs/>
        </w:rPr>
        <w:t xml:space="preserve">(Will/behavior)</w:t>
      </w:r>
      <w:r>
        <w:t xml:space="preserve"> </w:t>
      </w:r>
      <w:r>
        <w:t xml:space="preserve">Abram’s movement through Canaan is marked by altar-building — at Shechem, at Bethel, calling on the name of the LORD. These are not incidental details. They pattern a response: when God’s promises become visible in concrete, geographic reality — when the land you were told to go to actually appears under your feet — the fitting response is worship. The application for the contemporary believer is concrete: when God’s promises prove true in your specific life — in a provision received, a word confirmed, a door opened — do not merely note it and move on. Mark it. Build an altar. Call on the name of the LORD. Create a memorial that you will be able to return to when the famine comes.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12 establishes the doctrinal foundation of the entire biblical redemptive narrative: God takes the initiative. The call comes to Abram without precondition, without qualification, without prior merit — God simply speaks and commands and promises. The seven-fold promise structure reveals that God’s redemptive purposes are comprehensive (land, seed, blessing, name, universal reach), unified, and unconditional in form. This passage also teaches that God’s character includes the attribute of sovereign perseverance in His redemptive purposes: the Egypt episode demonstrates that human instruments cannot frustrate divine intention, not because humans do not fail, but because God acts unilaterally to preserve what He has purposed. Genesis 12 thus grounds the entire doctrine of grace in the character and action of God before any development of covenant theology, justification by faith, or Christology — it is the soil in which all of those subsequent doctrines grow.</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Genesis 12 is the seedbed of the Reformed understanding that grace is entirely unilateral — God acts first, God acts freely, and God acts without reference to human merit or performance. The call of Abram demonstrates sovereign election: God chose one man from among the nations, not because of Abram’s spiritual superiority, but because it pleased God to do so (Deuteronomy 7:7–8 applies the same logic retrospectively to the whole nation). The Egypt episode is a miniature demonstration of the unconditional covenant that Genesis 15 will ratify formally: the covenant does not collapse when its human instrument fails, because the covenant-keeping party is God alone. This is the gospel structure in seed form — salvation is of the LORD, not of the one who is called. The universal scope of the promise (</w:t>
      </w:r>
      <w:r>
        <w:t xml:space="preserve">“all families of the earth”</w:t>
      </w:r>
      <w:r>
        <w:t xml:space="preserve">) grounds the Reformed conviction that the gospel is not ethnically or nationally bounded but is the inheritance of all who are in Christ, the singular seed of Abraham (Galatians 3:16).</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launched His plan to redeem every family on earth through one imperfect, fearful, sometimes faithless man — and not once in this chapter does the plan depend on Abram’s performance to stay on track. The promise is unconditional because it rests on God, not on Abram. It rests on God, not on you. Stop managing the outcome. He called you into a story that was already His before you arrived in it — trust the one who is telling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Abram as a hero of faith without accounting for the Egypt episode.</w:t>
      </w:r>
      <w:r>
        <w:t xml:space="preserve"> </w:t>
      </w:r>
      <w:r>
        <w:t xml:space="preserve">The most common homiletical mishandling of Genesis 12 is to preach the call (vv. 1–9) and either omit or minimally treat the Egypt episode (vv. 10–20). This produces a sermon about courageous faith that the chapter itself immediately complicates. The Egypt narrative is not an appendix — it is the theological confirmation of the call’s unconditional character. Preach the whole chapter, and preach it in sequence: the juxtaposition is the point.</w:t>
      </w:r>
    </w:p>
    <w:p>
      <w:pPr>
        <w:numPr>
          <w:ilvl w:val="0"/>
          <w:numId w:val="1002"/>
        </w:numPr>
      </w:pPr>
      <w:r>
        <w:rPr>
          <w:b/>
          <w:bCs/>
        </w:rPr>
        <w:t xml:space="preserve">Reducing the Egypt episode to a moral lesson on fear and lying.</w:t>
      </w:r>
      <w:r>
        <w:t xml:space="preserve"> </w:t>
      </w:r>
      <w:r>
        <w:t xml:space="preserve">The temptation is to treat verses 10–20 as a cautionary tale:</w:t>
      </w:r>
      <w:r>
        <w:t xml:space="preserve"> </w:t>
      </w:r>
      <w:r>
        <w:t xml:space="preserve">“Abram feared and lied — don’t do that.”</w:t>
      </w:r>
      <w:r>
        <w:t xml:space="preserve"> </w:t>
      </w:r>
      <w:r>
        <w:t xml:space="preserve">This moralistic reading misses the episode’s center of gravity, which is not Abram’s failure but God’s unilateral intervention. The LORD strikes Pharaoh’s household without being asked. Pharaoh rebukes Abram without divine prompting. The narrative’s theological weight falls on God’s action, not Abram’s sin. Preach the rescue, not just the failure.</w:t>
      </w:r>
    </w:p>
    <w:p>
      <w:pPr>
        <w:numPr>
          <w:ilvl w:val="0"/>
          <w:numId w:val="1002"/>
        </w:numPr>
      </w:pPr>
      <w:r>
        <w:rPr>
          <w:b/>
          <w:bCs/>
        </w:rPr>
        <w:t xml:space="preserve">Domesticating the universal scope of verse 3.</w:t>
      </w:r>
      <w:r>
        <w:t xml:space="preserve"> </w:t>
      </w:r>
      <w:r>
        <w:t xml:space="preserve">“All families of the earth shall be blessed”</w:t>
      </w:r>
      <w:r>
        <w:t xml:space="preserve"> </w:t>
      </w:r>
      <w:r>
        <w:t xml:space="preserve">is one of the most important lines in the entire Old Testament — Paul calls it</w:t>
      </w:r>
      <w:r>
        <w:t xml:space="preserve"> </w:t>
      </w:r>
      <w:r>
        <w:t xml:space="preserve">“the gospel preached beforehand”</w:t>
      </w:r>
      <w:r>
        <w:t xml:space="preserve"> </w:t>
      </w:r>
      <w:r>
        <w:t xml:space="preserve">(Galatians 3:8). It is easy to rush past this phrase in the interest of getting to the narrative. But the promise is cosmic in scope, and preachers should pause long enough for the congregation to feel its weight: this is the charter of global missions, the foundation of gentile inclusion, the forward-pointing arrow that will not stop until Revelation 7:9.</w:t>
      </w:r>
    </w:p>
    <w:p>
      <w:pPr>
        <w:numPr>
          <w:ilvl w:val="0"/>
          <w:numId w:val="1002"/>
        </w:numPr>
      </w:pPr>
      <w:r>
        <w:rPr>
          <w:b/>
          <w:bCs/>
        </w:rPr>
        <w:t xml:space="preserve">Treating the land promise as purely literal or purely spiritualized without canonical development.</w:t>
      </w:r>
      <w:r>
        <w:t xml:space="preserve"> </w:t>
      </w:r>
      <w:r>
        <w:t xml:space="preserve">Dispensational preaching may press the land promise as a literal, future, Israel-specific territorial fulfillment, while some Reformed preaching may so quickly spiritualize the land as</w:t>
      </w:r>
      <w:r>
        <w:t xml:space="preserve"> </w:t>
      </w:r>
      <w:r>
        <w:t xml:space="preserve">“heaven”</w:t>
      </w:r>
      <w:r>
        <w:t xml:space="preserve"> </w:t>
      </w:r>
      <w:r>
        <w:t xml:space="preserve">or</w:t>
      </w:r>
      <w:r>
        <w:t xml:space="preserve"> </w:t>
      </w:r>
      <w:r>
        <w:t xml:space="preserve">“new creation”</w:t>
      </w:r>
      <w:r>
        <w:t xml:space="preserve"> </w:t>
      </w:r>
      <w:r>
        <w:t xml:space="preserve">that the concrete historical dimension is lost. The better path is to hold both the original historical specificity of the promise and its typological trajectory toward the new creation inheritance — grounded in Hebrews 11:10 and Romans 4:13 (</w:t>
      </w:r>
      <w:r>
        <w:t xml:space="preserve">“heir of the world”</w:t>
      </w:r>
      <w:r>
        <w:t xml:space="preserve">), developed through the canon rather than collapsed at either end.</w:t>
      </w:r>
    </w:p>
    <w:p>
      <w:pPr>
        <w:numPr>
          <w:ilvl w:val="0"/>
          <w:numId w:val="1002"/>
        </w:numPr>
      </w:pPr>
      <w:r>
        <w:rPr>
          <w:b/>
          <w:bCs/>
        </w:rPr>
        <w:t xml:space="preserve">Failing to preach the Primary Claim and instead preaching three separate sermons.</w:t>
      </w:r>
      <w:r>
        <w:t xml:space="preserve"> </w:t>
      </w:r>
      <w:r>
        <w:t xml:space="preserve">Genesis 12 contains the call, the obedience-and-worship movement, and the Egypt crisis — three sections with three distinct textures. The temptation is to preach each section as its own topic (faith, worship, and failure respectively) without the unifying claim that holds them together. The governing claim — that God’s redemptive purposes are sovereignly initiated and humanly indestructible — must be named early and allowed to interpret all three movements. Without it, the chapter produces three disconnected homiletical points rather than one cumulative argument.</w:t>
      </w:r>
    </w:p>
    <w:p>
      <w:pPr>
        <w:numPr>
          <w:ilvl w:val="0"/>
          <w:numId w:val="1002"/>
        </w:numPr>
      </w:pPr>
      <w:r>
        <w:rPr>
          <w:b/>
          <w:bCs/>
        </w:rPr>
        <w:t xml:space="preserve">Missing the structural echo between the call and the Egypt departure.</w:t>
      </w:r>
      <w:r>
        <w:t xml:space="preserve"> </w:t>
      </w:r>
      <w:r>
        <w:t xml:space="preserve">God told Abram to</w:t>
      </w:r>
      <w:r>
        <w:t xml:space="preserve"> </w:t>
      </w:r>
      <w:r>
        <w:t xml:space="preserve">“go”</w:t>
      </w:r>
      <w:r>
        <w:t xml:space="preserve"> </w:t>
      </w:r>
      <w:r>
        <w:t xml:space="preserve">from his country in verse 1; Pharaoh tells Abram to</w:t>
      </w:r>
      <w:r>
        <w:t xml:space="preserve"> </w:t>
      </w:r>
      <w:r>
        <w:t xml:space="preserve">“go”</w:t>
      </w:r>
      <w:r>
        <w:t xml:space="preserve"> </w:t>
      </w:r>
      <w:r>
        <w:t xml:space="preserve">from Egypt in verse 19. Abram leaves Haran with his household and possessions; he leaves Egypt with his household and possessions — and more. This structural parallel is not accidental. The author is showing that the same sovereign hand that moved Abram out of Haran moved him out of Egypt, and that even Abram’s detour into pagan territory served the unfolding purposes of God. Preachers alert to this echo will be in a position to preach the chapter’s unity with greater force.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2026-07-14T21:01:04Z</dcterms:created>
  <dcterms:modified xsi:type="dcterms:W3CDTF">2026-07-14T21:01:04Z</dcterms:modified>
</cp:coreProperties>
</file>

<file path=docProps/custom.xml><?xml version="1.0" encoding="utf-8"?>
<Properties xmlns="http://schemas.openxmlformats.org/officeDocument/2006/custom-properties" xmlns:vt="http://schemas.openxmlformats.org/officeDocument/2006/docPropsVTypes"/>
</file>